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19" w:rsidRPr="00D96E19" w:rsidRDefault="00D96E19" w:rsidP="00D96E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Політологія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left="480" w:firstLine="13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sz w:val="24"/>
          <w:szCs w:val="24"/>
          <w:lang w:eastAsia="ru-RU"/>
        </w:rPr>
        <w:t>V семестр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Кількість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кредитів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ЄКТС – 3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кредити</w:t>
      </w:r>
      <w:proofErr w:type="spellEnd"/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І.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мета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засвоєння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курсу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полягає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вотриманні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базових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теоретичних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знань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галузі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науки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основних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умінь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прикладних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аспектів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виборчих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технологій</w:t>
      </w:r>
      <w:proofErr w:type="spellEnd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ІІ.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Місце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навчальної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дисципліни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в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ідготовки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фахівців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даного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напряму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підготовки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спеціальності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Дисципліна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дозволяє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набути студентам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додаткових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ітоглядних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знань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при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опануванні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циклів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дисциплін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гуманітарної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підготовки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ІІІ.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Завдання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дисципліни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навчити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студентів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розуміти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аналізувати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національного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міжнародного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івнів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орієнтуватись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основних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проблемах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життя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вплинути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формування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загальноєвропейських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принципів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культурі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слухачів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ІV. 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уміння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яких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набуває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студент </w:t>
      </w:r>
      <w:proofErr w:type="spellStart"/>
      <w:proofErr w:type="gram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ісля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опанування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даної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дисципліни</w:t>
      </w:r>
      <w:proofErr w:type="spellEnd"/>
    </w:p>
    <w:p w:rsidR="00D96E19" w:rsidRPr="00D96E19" w:rsidRDefault="00D96E19" w:rsidP="00D96E1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      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Згідно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вимогами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освітньо-професійної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програми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студенти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повинні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знати</w:t>
      </w:r>
      <w:proofErr w:type="gram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Предмет,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методи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структуру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функції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як науки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навчальної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дисципліни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Сутність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структуру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функції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політики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також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розвитку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сучасного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українського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суспільства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Основні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критерії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принципи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ознаки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демократичної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організації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суспільства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Сутність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влади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системотворчу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роль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системі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суспільства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роль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держави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системі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структуру,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форми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правління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державного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устрою.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Роль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функції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партій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партійних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систем,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становлення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багатопартійності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сутнісні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структурні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характеристики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вітчизняної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еліти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лідерства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Внутрішні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характеристики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зовнішні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прояви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виборчих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та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виборчих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технологій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значення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формування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наповнення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змісту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напрямку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розвитку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Змі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трансформацій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зокрема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модернізації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особливостей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виникнення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врегулювання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внутрішніх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міждержавних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07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Студенти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повинні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вміти</w:t>
      </w:r>
      <w:proofErr w:type="spellEnd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 :</w:t>
      </w:r>
      <w:proofErr w:type="gramEnd"/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Користуватись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категоріальним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апаратом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науки,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застосовувати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методи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пояснення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поточних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явищ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Вміти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розрізняти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сутність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змі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відповідне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спрямування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конкретних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рішень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як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боку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влади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так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боку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відповідних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партій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громадських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організацій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груп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Визначати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своє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роль,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інтереси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сфері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свої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вподобання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іоритети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прогнозувати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власні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Орієнтуватись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ідеологічних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засад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діючих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партій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блокі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др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ізняти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політико-популістські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реально-політичні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завдання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виборчих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технологій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розуміти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зміст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виборчих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систем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застосування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Розуміти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причини,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способи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проходження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врегулювання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внутрішніх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зовнішніх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9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Аналізувати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напрямки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змі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міжнародних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орієнтуватись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визначенні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місця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сучасних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модернізаційних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трансформаційних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процесах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забезпечить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формування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у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майбутніх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фахівців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 таких 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компетенцій</w:t>
      </w:r>
      <w:proofErr w:type="gram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озумітимісце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науки 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житті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суспільства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власні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права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можливості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усвідомлювати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об’єм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засоби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впливу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політику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як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суспільства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цілому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так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окремої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людини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визначати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власне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процесах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розуміти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загальні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основи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розвитку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нашої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держави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змі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напрямки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впливу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суспільство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системи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розуміти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виборчі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впливи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рівень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життя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володіти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знаннями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про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внутрішні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рушійні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сили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орієнтуватись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внутрішній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міжнародній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політиці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ІV. Короткий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змі</w:t>
      </w:r>
      <w:proofErr w:type="gram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</w:t>
      </w:r>
      <w:proofErr w:type="spellEnd"/>
      <w:proofErr w:type="gram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дисципліни</w:t>
      </w:r>
      <w:proofErr w:type="spellEnd"/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1.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Політика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як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льне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явище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системі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наук.</w:t>
      </w:r>
    </w:p>
    <w:p w:rsidR="00D96E19" w:rsidRPr="00D96E19" w:rsidRDefault="00D96E19" w:rsidP="00D96E19">
      <w:pPr>
        <w:spacing w:after="0" w:line="240" w:lineRule="auto"/>
        <w:ind w:right="21" w:firstLine="720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Сутність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структура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функції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політики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теоретичні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основи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функціонування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інститутів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Становлення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теоретичні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передумови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формування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науки,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предмет, структура,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функції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методологія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 2.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влада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Держава як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базовий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інститут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системи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Поняття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структура,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сутнісні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характеристики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влади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.Т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еорії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влади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здійснення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влади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Україні.Державна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влада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поділ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законодавчу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виконавчу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судову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Сутність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держави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Теорії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виникнення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держави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форми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державного устрою,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форми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державного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правління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 3.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еліти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лідерство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еліта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як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явище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життя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Теорії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еліт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Становлення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структурування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сучасної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еліти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ідерство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формування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здійснення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вождизм.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 4.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партії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партійні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системи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Виборчі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системи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як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технології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формування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сучасних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представницьких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демократій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Поняття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партії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Кадрові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масові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партії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ізновиди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партійних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систем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сучасному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світі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Багатопартійна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двопартійна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однопартійна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системи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Типи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виборчих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систем.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Трансформація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вітчизняного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виборчого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законодавства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 5.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Сутність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трансформацій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транзитивних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сутності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поняття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“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розвиток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”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основні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умови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здійснення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виникнення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змі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модернізації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етапи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Органічна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відображена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модернізація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Особливості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модернізаційних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6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Поняття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теорії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типологія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Етапи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виникнення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проходження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способи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врегулювання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Внутрішні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зовнішні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конфлікт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7.</w:t>
      </w:r>
      <w:r w:rsidRPr="00D96E19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Міжнародні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відносини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міжнародна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політика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right="2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Основнінапрямки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змі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міжнародних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сучасних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міждержавних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міжнародних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трансформаційних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процесах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VІ.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Назва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кафедри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викладацький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склад,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який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буде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забезпечувати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викладання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курсу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Кафедра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державного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управління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Курс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викладатиме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проф. Чижова О.М.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VІІ.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Обсяги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навчального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навантаження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терміни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викладання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курсу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вивчення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дисципліни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відводиться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90 годин (3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кредити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ЄКТС),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яких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лекційних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– 36 год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spellStart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практичних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– 18 год.,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лабораторних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– 18;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самостійної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роботи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студентів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– 54 год.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Дисципліна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викладається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у V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семестрі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VІІ. 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інформаційні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джерела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вивчення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дисципліни</w:t>
      </w:r>
      <w:proofErr w:type="spellEnd"/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Бегей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І.І.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Порадник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із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Навчальний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пос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ібник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студентів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вищих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навчальних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закладів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 – К., 2006.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Білецька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І.Б.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Навчальний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пос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ібник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студентів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вищих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навчальних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закладів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 – К., 2005.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Браун М.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Пос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ібник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аналізу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державної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політики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 – К., 2000.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вчителя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: [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навч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пос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іб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для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студентів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педагогічний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ВНЗ / за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заг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ред. : К. О.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Ващенка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, В. О.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Корнієнка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]. ― К.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Вид-во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ім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М.П.Драгоманова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, 2011. ― С. 141―160.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процес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ключові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питання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суперечності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 – К., 2004.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Поппер К.Р.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Відкрите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суспільство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вороги: В 2-х т. К., 1994.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Рябов С.Г.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Політологічна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теорія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держави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 К., 2006.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Рудич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Ф.М.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– К.: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Либідь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, 2002.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Шляхтун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П.П.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теорія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історія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політичної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науки):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ідручник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– К.: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Либідь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, 2002.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Щедрова Г.П.,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Барановський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Ф.В.,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Михайлівська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О.Г.,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Новакова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О.В., Пашина Н.П.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Політологія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Навчальний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пос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ібник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відп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ред. Г.П.Щедрова. –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Луганськ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: СНУ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spellEnd"/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.. В.Даля. – 2005.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Інститут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політичних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етнонаціональних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досл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іджень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ім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І.Ф.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Кураса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НАН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 – Режим доступу: </w:t>
      </w:r>
      <w:hyperlink r:id="rId5" w:history="1"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http://www.ipiend.gov.ua/?mid=7</w:t>
        </w:r>
      </w:hyperlink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Збірник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наукових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праць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Гілея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науковий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існик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». – Режим доступу: </w:t>
      </w:r>
      <w:hyperlink r:id="rId6" w:history="1"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http://www.gileya.org.ua/index.php?ng=about</w:t>
        </w:r>
      </w:hyperlink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Міжнародний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центр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перспективних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досл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іджень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 – Режим доступу: </w:t>
      </w:r>
      <w:hyperlink r:id="rId7" w:history="1"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http://www.icps.com.ua/publications.html</w:t>
        </w:r>
      </w:hyperlink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Національний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інститут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стратегічних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досл</w:t>
      </w:r>
      <w:proofErr w:type="gram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іджень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при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Президентові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. – Режим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доступу:</w:t>
      </w:r>
      <w:hyperlink r:id="rId8" w:history="1"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</w:t>
        </w:r>
        <w:proofErr w:type="spellEnd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://</w:t>
        </w:r>
        <w:proofErr w:type="spellStart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www.niss.gov.ua</w:t>
        </w:r>
        <w:proofErr w:type="spellEnd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/</w:t>
        </w:r>
        <w:proofErr w:type="spellStart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public</w:t>
        </w:r>
        <w:proofErr w:type="spellEnd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/</w:t>
        </w:r>
        <w:proofErr w:type="spellStart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File</w:t>
        </w:r>
        <w:proofErr w:type="spellEnd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/2012_nauk_an_</w:t>
        </w:r>
        <w:r w:rsidRPr="00D96E19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  <w:proofErr w:type="spellStart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rozrobku</w:t>
        </w:r>
        <w:proofErr w:type="spellEnd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/</w:t>
        </w:r>
        <w:proofErr w:type="spellStart"/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stan_poz_gp_sus.pdf</w:t>
        </w:r>
        <w:proofErr w:type="spellEnd"/>
      </w:hyperlink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Національна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бібліотека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України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імені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 xml:space="preserve"> В.І. </w:t>
      </w:r>
      <w:proofErr w:type="spellStart"/>
      <w:r w:rsidRPr="00D96E19">
        <w:rPr>
          <w:rFonts w:ascii="Arial" w:eastAsia="Times New Roman" w:hAnsi="Arial" w:cs="Arial"/>
          <w:sz w:val="24"/>
          <w:szCs w:val="24"/>
          <w:lang w:eastAsia="ru-RU"/>
        </w:rPr>
        <w:t>Вернадського</w:t>
      </w:r>
      <w:proofErr w:type="spellEnd"/>
      <w:r w:rsidRPr="00D96E19">
        <w:rPr>
          <w:rFonts w:ascii="Arial" w:eastAsia="Times New Roman" w:hAnsi="Arial" w:cs="Arial"/>
          <w:sz w:val="24"/>
          <w:szCs w:val="24"/>
          <w:lang w:eastAsia="ru-RU"/>
        </w:rPr>
        <w:t>. – Режим доступу: </w:t>
      </w:r>
      <w:hyperlink r:id="rId9" w:history="1">
        <w:r w:rsidRPr="00D96E1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http://www.nbuv.gov.ua</w:t>
        </w:r>
      </w:hyperlink>
      <w:r w:rsidRPr="00D96E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E19" w:rsidRPr="00D96E19" w:rsidRDefault="00D96E19" w:rsidP="00D96E19">
      <w:pPr>
        <w:shd w:val="clear" w:color="auto" w:fill="FFFFFF"/>
        <w:spacing w:before="14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Інформаційні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ресурси</w:t>
      </w:r>
      <w:proofErr w:type="spellEnd"/>
    </w:p>
    <w:p w:rsidR="00D96E19" w:rsidRPr="00D96E19" w:rsidRDefault="00D96E19" w:rsidP="00D96E1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VІІІ. Система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оцінювання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D96E19" w:rsidRPr="00D96E19" w:rsidRDefault="00D96E19" w:rsidP="00D96E19">
      <w:pPr>
        <w:spacing w:before="375" w:after="150" w:line="248" w:lineRule="atLeast"/>
        <w:outlineLvl w:val="2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   Форма </w:t>
      </w:r>
      <w:proofErr w:type="spellStart"/>
      <w:proofErr w:type="gram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ідсумкового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контролю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успішності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навчання</w:t>
      </w:r>
      <w:proofErr w:type="spellEnd"/>
    </w:p>
    <w:p w:rsidR="00D96E19" w:rsidRPr="00D96E19" w:rsidRDefault="00D96E19" w:rsidP="00D96E19">
      <w:pPr>
        <w:spacing w:before="375" w:after="15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proofErr w:type="spellStart"/>
      <w:proofErr w:type="gram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ідсумковий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контроль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знань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студентів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здійснюється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заліку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Залі</w:t>
      </w:r>
      <w:proofErr w:type="gram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proofErr w:type="spellEnd"/>
      <w:proofErr w:type="gram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проводиться у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усній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Перелік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питань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які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виносяться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залік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затверджуються</w:t>
      </w:r>
      <w:proofErr w:type="spellEnd"/>
      <w:r w:rsidRPr="00D96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кафедрою.</w:t>
      </w:r>
    </w:p>
    <w:p w:rsidR="00077478" w:rsidRPr="00D96E19" w:rsidRDefault="00077478"/>
    <w:sectPr w:rsidR="00077478" w:rsidRPr="00D96E19" w:rsidSect="0007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25B3F"/>
    <w:multiLevelType w:val="multilevel"/>
    <w:tmpl w:val="EBD2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19"/>
    <w:rsid w:val="00077478"/>
    <w:rsid w:val="00D9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8"/>
  </w:style>
  <w:style w:type="paragraph" w:styleId="2">
    <w:name w:val="heading 2"/>
    <w:basedOn w:val="a"/>
    <w:link w:val="20"/>
    <w:uiPriority w:val="9"/>
    <w:qFormat/>
    <w:rsid w:val="00D9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E19"/>
    <w:rPr>
      <w:b/>
      <w:bCs/>
    </w:rPr>
  </w:style>
  <w:style w:type="character" w:styleId="a5">
    <w:name w:val="Hyperlink"/>
    <w:basedOn w:val="a0"/>
    <w:uiPriority w:val="99"/>
    <w:semiHidden/>
    <w:unhideWhenUsed/>
    <w:rsid w:val="00D96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s.gov.ua/public/File/2012_nauk_an_%0brozrobku/stan_poz_gp_su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s.com.ua/public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eya.org.ua/index.php?ng=abou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iend.gov.ua/?mid=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2019-02-08T19:26:00Z</dcterms:created>
  <dcterms:modified xsi:type="dcterms:W3CDTF">2019-02-08T19:27:00Z</dcterms:modified>
</cp:coreProperties>
</file>